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693" w:rsidRPr="0058679A" w:rsidRDefault="00295870">
      <w:pPr>
        <w:jc w:val="right"/>
        <w:rPr>
          <w:sz w:val="22"/>
          <w:szCs w:val="22"/>
        </w:rPr>
      </w:pPr>
      <w:r w:rsidRPr="0058679A">
        <w:rPr>
          <w:noProof/>
          <w:sz w:val="22"/>
          <w:szCs w:val="22"/>
        </w:rPr>
        <w:drawing>
          <wp:inline distT="0" distB="0" distL="0" distR="0">
            <wp:extent cx="2737526" cy="1072197"/>
            <wp:effectExtent l="19050" t="0" r="5674" b="0"/>
            <wp:docPr id="6" name="Picture 5" descr="2011 NFCC Logo-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NFCC Logo-English.jpg"/>
                    <pic:cNvPicPr/>
                  </pic:nvPicPr>
                  <pic:blipFill>
                    <a:blip r:embed="rId8" cstate="print"/>
                    <a:stretch>
                      <a:fillRect/>
                    </a:stretch>
                  </pic:blipFill>
                  <pic:spPr>
                    <a:xfrm>
                      <a:off x="0" y="0"/>
                      <a:ext cx="2737526" cy="1072197"/>
                    </a:xfrm>
                    <a:prstGeom prst="rect">
                      <a:avLst/>
                    </a:prstGeom>
                  </pic:spPr>
                </pic:pic>
              </a:graphicData>
            </a:graphic>
          </wp:inline>
        </w:drawing>
      </w:r>
    </w:p>
    <w:p w:rsidR="00E74693" w:rsidRPr="00345663" w:rsidRDefault="00E74693">
      <w:pPr>
        <w:pStyle w:val="Heading5"/>
        <w:spacing w:before="160"/>
        <w:rPr>
          <w:sz w:val="28"/>
          <w:szCs w:val="28"/>
        </w:rPr>
      </w:pPr>
      <w:r w:rsidRPr="00345663">
        <w:rPr>
          <w:sz w:val="28"/>
          <w:szCs w:val="28"/>
        </w:rPr>
        <w:t xml:space="preserve">NFCC PRESS RELEASE  </w:t>
      </w:r>
    </w:p>
    <w:p w:rsidR="00B525EA" w:rsidRPr="0058679A" w:rsidRDefault="00E74693" w:rsidP="00D66F4A">
      <w:pPr>
        <w:rPr>
          <w:sz w:val="22"/>
          <w:szCs w:val="22"/>
        </w:rPr>
      </w:pPr>
      <w:r w:rsidRPr="0058679A">
        <w:rPr>
          <w:sz w:val="22"/>
          <w:szCs w:val="22"/>
        </w:rPr>
        <w:t xml:space="preserve">For Immediate Release                                    </w:t>
      </w:r>
      <w:r w:rsidRPr="0058679A">
        <w:rPr>
          <w:sz w:val="22"/>
          <w:szCs w:val="22"/>
        </w:rPr>
        <w:tab/>
      </w:r>
      <w:r w:rsidRPr="0058679A">
        <w:rPr>
          <w:sz w:val="22"/>
          <w:szCs w:val="22"/>
        </w:rPr>
        <w:tab/>
      </w:r>
      <w:r w:rsidRPr="0058679A">
        <w:rPr>
          <w:sz w:val="22"/>
          <w:szCs w:val="22"/>
        </w:rPr>
        <w:tab/>
      </w:r>
      <w:r w:rsidRPr="0058679A">
        <w:rPr>
          <w:sz w:val="22"/>
          <w:szCs w:val="22"/>
        </w:rPr>
        <w:tab/>
      </w:r>
      <w:r w:rsidRPr="0058679A">
        <w:rPr>
          <w:sz w:val="22"/>
          <w:szCs w:val="22"/>
        </w:rPr>
        <w:tab/>
      </w:r>
    </w:p>
    <w:p w:rsidR="00CF001D" w:rsidRPr="0058679A" w:rsidRDefault="0058679A" w:rsidP="0058679A">
      <w:pPr>
        <w:rPr>
          <w:sz w:val="22"/>
          <w:szCs w:val="22"/>
        </w:rPr>
      </w:pPr>
      <w:r>
        <w:rPr>
          <w:sz w:val="22"/>
          <w:szCs w:val="22"/>
        </w:rPr>
        <w:t xml:space="preserve">                                                                                                                                </w:t>
      </w:r>
      <w:r w:rsidR="00CF001D" w:rsidRPr="0058679A">
        <w:rPr>
          <w:sz w:val="22"/>
          <w:szCs w:val="22"/>
        </w:rPr>
        <w:t xml:space="preserve">Contact: </w:t>
      </w:r>
    </w:p>
    <w:p w:rsidR="00CF001D" w:rsidRPr="0058679A" w:rsidRDefault="00366056" w:rsidP="00CF001D">
      <w:pPr>
        <w:pStyle w:val="NoSpacing"/>
        <w:rPr>
          <w:rFonts w:ascii="Times New Roman" w:hAnsi="Times New Roman"/>
        </w:rPr>
      </w:pPr>
      <w:r w:rsidRPr="0058679A">
        <w:rPr>
          <w:rFonts w:ascii="Times New Roman" w:hAnsi="Times New Roman"/>
        </w:rPr>
        <w:t>September 1</w:t>
      </w:r>
      <w:r w:rsidR="00CF001D" w:rsidRPr="0058679A">
        <w:rPr>
          <w:rFonts w:ascii="Times New Roman" w:hAnsi="Times New Roman"/>
        </w:rPr>
        <w:t>, 2011</w:t>
      </w:r>
      <w:r w:rsidR="00CF001D" w:rsidRPr="0058679A">
        <w:rPr>
          <w:rFonts w:ascii="Times New Roman" w:hAnsi="Times New Roman"/>
        </w:rPr>
        <w:tab/>
      </w:r>
      <w:r w:rsidR="00CF001D" w:rsidRPr="0058679A">
        <w:rPr>
          <w:rFonts w:ascii="Times New Roman" w:hAnsi="Times New Roman"/>
        </w:rPr>
        <w:tab/>
      </w:r>
      <w:r w:rsidRPr="0058679A">
        <w:rPr>
          <w:rFonts w:ascii="Times New Roman" w:hAnsi="Times New Roman"/>
        </w:rPr>
        <w:tab/>
      </w:r>
      <w:r w:rsidRPr="0058679A">
        <w:rPr>
          <w:rFonts w:ascii="Times New Roman" w:hAnsi="Times New Roman"/>
        </w:rPr>
        <w:tab/>
      </w:r>
      <w:r w:rsidRPr="0058679A">
        <w:rPr>
          <w:rFonts w:ascii="Times New Roman" w:hAnsi="Times New Roman"/>
        </w:rPr>
        <w:tab/>
      </w:r>
      <w:r w:rsidRPr="0058679A">
        <w:rPr>
          <w:rFonts w:ascii="Times New Roman" w:hAnsi="Times New Roman"/>
        </w:rPr>
        <w:tab/>
        <w:t xml:space="preserve">                        </w:t>
      </w:r>
      <w:r w:rsidR="00CF001D" w:rsidRPr="0058679A">
        <w:rPr>
          <w:rFonts w:ascii="Times New Roman" w:hAnsi="Times New Roman"/>
        </w:rPr>
        <w:t>Gail Cunningham</w:t>
      </w:r>
    </w:p>
    <w:p w:rsidR="00CF001D" w:rsidRPr="0058679A" w:rsidRDefault="00CF001D" w:rsidP="00CF001D">
      <w:pPr>
        <w:pStyle w:val="NoSpacing"/>
        <w:rPr>
          <w:rFonts w:ascii="Times New Roman" w:hAnsi="Times New Roman"/>
        </w:rPr>
      </w:pPr>
      <w:r w:rsidRPr="0058679A">
        <w:rPr>
          <w:rFonts w:ascii="Times New Roman" w:hAnsi="Times New Roman"/>
        </w:rPr>
        <w:tab/>
        <w:t xml:space="preserve">             </w:t>
      </w:r>
      <w:r w:rsidRPr="0058679A">
        <w:rPr>
          <w:rFonts w:ascii="Times New Roman" w:hAnsi="Times New Roman"/>
        </w:rPr>
        <w:tab/>
      </w:r>
      <w:r w:rsidRPr="0058679A">
        <w:rPr>
          <w:rFonts w:ascii="Times New Roman" w:hAnsi="Times New Roman"/>
        </w:rPr>
        <w:tab/>
      </w:r>
      <w:r w:rsidRPr="0058679A">
        <w:rPr>
          <w:rFonts w:ascii="Times New Roman" w:hAnsi="Times New Roman"/>
        </w:rPr>
        <w:tab/>
      </w:r>
      <w:r w:rsidRPr="0058679A">
        <w:rPr>
          <w:rFonts w:ascii="Times New Roman" w:hAnsi="Times New Roman"/>
        </w:rPr>
        <w:tab/>
      </w:r>
      <w:r w:rsidRPr="0058679A">
        <w:rPr>
          <w:rFonts w:ascii="Times New Roman" w:hAnsi="Times New Roman"/>
        </w:rPr>
        <w:tab/>
        <w:t xml:space="preserve">  </w:t>
      </w:r>
      <w:r w:rsidRPr="0058679A">
        <w:rPr>
          <w:rFonts w:ascii="Times New Roman" w:hAnsi="Times New Roman"/>
        </w:rPr>
        <w:tab/>
        <w:t xml:space="preserve">   </w:t>
      </w:r>
      <w:r w:rsidR="00366056" w:rsidRPr="0058679A">
        <w:rPr>
          <w:rFonts w:ascii="Times New Roman" w:hAnsi="Times New Roman"/>
        </w:rPr>
        <w:t xml:space="preserve">                     </w:t>
      </w:r>
      <w:r w:rsidR="0058679A" w:rsidRPr="0058679A">
        <w:rPr>
          <w:rFonts w:ascii="Times New Roman" w:hAnsi="Times New Roman"/>
        </w:rPr>
        <w:t xml:space="preserve">             </w:t>
      </w:r>
      <w:r w:rsidR="0058679A">
        <w:rPr>
          <w:rFonts w:ascii="Times New Roman" w:hAnsi="Times New Roman"/>
        </w:rPr>
        <w:t>(202) 677-4355</w:t>
      </w:r>
      <w:r w:rsidRPr="0058679A">
        <w:rPr>
          <w:rFonts w:ascii="Times New Roman" w:hAnsi="Times New Roman"/>
        </w:rPr>
        <w:t xml:space="preserve"> - direct</w:t>
      </w:r>
    </w:p>
    <w:p w:rsidR="00D214EA" w:rsidRPr="0058679A" w:rsidRDefault="0058679A" w:rsidP="0058679A">
      <w:pPr>
        <w:rPr>
          <w:sz w:val="22"/>
          <w:szCs w:val="22"/>
        </w:rPr>
      </w:pPr>
      <w:r w:rsidRPr="0058679A">
        <w:rPr>
          <w:sz w:val="22"/>
          <w:szCs w:val="22"/>
        </w:rPr>
        <w:t xml:space="preserve">                                                                                                                                 </w:t>
      </w:r>
      <w:r w:rsidR="00CF001D" w:rsidRPr="0058679A">
        <w:rPr>
          <w:sz w:val="22"/>
          <w:szCs w:val="22"/>
        </w:rPr>
        <w:t xml:space="preserve">(240) 672-2700 – cell  </w:t>
      </w:r>
    </w:p>
    <w:p w:rsidR="0058679A" w:rsidRPr="0058679A" w:rsidRDefault="0058679A" w:rsidP="0058679A">
      <w:pPr>
        <w:rPr>
          <w:sz w:val="22"/>
          <w:szCs w:val="22"/>
        </w:rPr>
      </w:pPr>
      <w:r w:rsidRPr="0058679A">
        <w:rPr>
          <w:sz w:val="22"/>
          <w:szCs w:val="22"/>
        </w:rPr>
        <w:t xml:space="preserve">                                                                                                                                 gcunningham@nfcc.org</w:t>
      </w:r>
    </w:p>
    <w:p w:rsidR="008D2ABD" w:rsidRPr="0058679A" w:rsidRDefault="008D2ABD" w:rsidP="008D2ABD">
      <w:pPr>
        <w:rPr>
          <w:b/>
          <w:bCs/>
          <w:color w:val="121212"/>
          <w:sz w:val="28"/>
          <w:szCs w:val="28"/>
        </w:rPr>
      </w:pPr>
    </w:p>
    <w:p w:rsidR="0058679A" w:rsidRDefault="00366056" w:rsidP="0058679A">
      <w:pPr>
        <w:jc w:val="center"/>
        <w:rPr>
          <w:b/>
          <w:sz w:val="28"/>
          <w:szCs w:val="28"/>
        </w:rPr>
      </w:pPr>
      <w:r w:rsidRPr="0058679A">
        <w:rPr>
          <w:b/>
          <w:sz w:val="28"/>
          <w:szCs w:val="28"/>
        </w:rPr>
        <w:t>AMERICANS STRONGLY VALUE</w:t>
      </w:r>
    </w:p>
    <w:p w:rsidR="00366056" w:rsidRPr="0058679A" w:rsidRDefault="00366056" w:rsidP="0058679A">
      <w:pPr>
        <w:jc w:val="center"/>
        <w:rPr>
          <w:b/>
          <w:sz w:val="28"/>
          <w:szCs w:val="28"/>
        </w:rPr>
      </w:pPr>
      <w:r w:rsidRPr="0058679A">
        <w:rPr>
          <w:b/>
          <w:sz w:val="28"/>
          <w:szCs w:val="28"/>
        </w:rPr>
        <w:t>PAYING DOWN DEBT OVER SAVING</w:t>
      </w:r>
    </w:p>
    <w:p w:rsidR="0058679A" w:rsidRPr="0058679A" w:rsidRDefault="0058679A" w:rsidP="00366056">
      <w:pPr>
        <w:rPr>
          <w:sz w:val="22"/>
          <w:szCs w:val="22"/>
        </w:rPr>
      </w:pPr>
    </w:p>
    <w:p w:rsidR="00366056" w:rsidRPr="0058679A" w:rsidRDefault="00366056" w:rsidP="00366056">
      <w:pPr>
        <w:rPr>
          <w:sz w:val="22"/>
          <w:szCs w:val="22"/>
        </w:rPr>
      </w:pPr>
      <w:r w:rsidRPr="0058679A">
        <w:rPr>
          <w:sz w:val="22"/>
          <w:szCs w:val="22"/>
        </w:rPr>
        <w:t>Washington, DC – According to the August poll hosted on the National Foundation for Credit Counseling (NFCC) website, 89 percent of more than 2,900 respondents value paying down debt over saving money.</w:t>
      </w:r>
    </w:p>
    <w:p w:rsidR="00366056" w:rsidRPr="0058679A" w:rsidRDefault="00366056" w:rsidP="00366056">
      <w:pPr>
        <w:rPr>
          <w:sz w:val="22"/>
          <w:szCs w:val="22"/>
        </w:rPr>
      </w:pPr>
    </w:p>
    <w:p w:rsidR="00366056" w:rsidRPr="0058679A" w:rsidRDefault="00366056" w:rsidP="00366056">
      <w:pPr>
        <w:rPr>
          <w:sz w:val="22"/>
          <w:szCs w:val="22"/>
        </w:rPr>
      </w:pPr>
      <w:r w:rsidRPr="0058679A">
        <w:rPr>
          <w:sz w:val="22"/>
          <w:szCs w:val="22"/>
        </w:rPr>
        <w:t xml:space="preserve">“People often debate which is more important, to be debt free or to have a robust savings account, and the answer is both,” said Gail Cunningham, spokesperson for the NFCC.  “As important as it is to handle debt responsibly, the truth of the matter is that the unplanned emergency is inevitable, and savvy consumers will recognize this and prepare for it.”   </w:t>
      </w:r>
    </w:p>
    <w:p w:rsidR="00366056" w:rsidRPr="0058679A" w:rsidRDefault="00366056" w:rsidP="00366056">
      <w:pPr>
        <w:rPr>
          <w:sz w:val="22"/>
          <w:szCs w:val="22"/>
        </w:rPr>
      </w:pPr>
    </w:p>
    <w:p w:rsidR="00366056" w:rsidRPr="0058679A" w:rsidRDefault="00366056" w:rsidP="00366056">
      <w:pPr>
        <w:rPr>
          <w:sz w:val="22"/>
          <w:szCs w:val="22"/>
        </w:rPr>
      </w:pPr>
      <w:r w:rsidRPr="0058679A">
        <w:rPr>
          <w:sz w:val="22"/>
          <w:szCs w:val="22"/>
        </w:rPr>
        <w:t>January 1959 was the first month that the Bureau of Economic Analysis provided savings data.  According to that initial report, the personal savings rate in the United States at that point was 8.3 percent of disposable income, equating to the average person saving approximately one-month’s take-home income per year.</w:t>
      </w:r>
    </w:p>
    <w:p w:rsidR="00366056" w:rsidRPr="0058679A" w:rsidRDefault="00366056" w:rsidP="00366056">
      <w:pPr>
        <w:rPr>
          <w:sz w:val="22"/>
          <w:szCs w:val="22"/>
        </w:rPr>
      </w:pPr>
    </w:p>
    <w:p w:rsidR="00366056" w:rsidRPr="0058679A" w:rsidRDefault="00366056" w:rsidP="00366056">
      <w:pPr>
        <w:rPr>
          <w:sz w:val="22"/>
          <w:szCs w:val="22"/>
        </w:rPr>
      </w:pPr>
      <w:r w:rsidRPr="0058679A">
        <w:rPr>
          <w:sz w:val="22"/>
          <w:szCs w:val="22"/>
        </w:rPr>
        <w:t xml:space="preserve">History has shown that the rate of savings increases during difficult economic times, as consumers begin to cut back on their purchases.  Correspondingly, savings typically decline during good economic times as is evidenced by the rate of savings falling below 1.0 percent before the last recession which began at the end of 2007.  Even though the savings rate has recently climbed to approximately 5 percent, it is far less than the savings in some years past. </w:t>
      </w:r>
    </w:p>
    <w:p w:rsidR="00366056" w:rsidRPr="0058679A" w:rsidRDefault="00366056" w:rsidP="00366056">
      <w:pPr>
        <w:rPr>
          <w:sz w:val="22"/>
          <w:szCs w:val="22"/>
        </w:rPr>
      </w:pPr>
      <w:r w:rsidRPr="0058679A">
        <w:rPr>
          <w:sz w:val="22"/>
          <w:szCs w:val="22"/>
        </w:rPr>
        <w:t xml:space="preserve"> </w:t>
      </w:r>
    </w:p>
    <w:p w:rsidR="00366056" w:rsidRPr="0058679A" w:rsidRDefault="00366056" w:rsidP="00366056">
      <w:pPr>
        <w:rPr>
          <w:sz w:val="22"/>
          <w:szCs w:val="22"/>
        </w:rPr>
      </w:pPr>
      <w:r w:rsidRPr="0058679A">
        <w:rPr>
          <w:sz w:val="22"/>
          <w:szCs w:val="22"/>
        </w:rPr>
        <w:t>Admittedly, it is difficult to save during times of inflation and job loss.  The fact of the matter is that each person only has a certain amount of disposable income, and when he or she has to pay more for everyday commodities, it cuts into the amount available for saving, making a bad situation even worse.</w:t>
      </w:r>
    </w:p>
    <w:p w:rsidR="00366056" w:rsidRPr="0058679A" w:rsidRDefault="00366056" w:rsidP="00366056">
      <w:pPr>
        <w:rPr>
          <w:sz w:val="22"/>
          <w:szCs w:val="22"/>
        </w:rPr>
      </w:pPr>
    </w:p>
    <w:p w:rsidR="00366056" w:rsidRPr="0058679A" w:rsidRDefault="00366056" w:rsidP="00366056">
      <w:pPr>
        <w:rPr>
          <w:sz w:val="22"/>
          <w:szCs w:val="22"/>
        </w:rPr>
      </w:pPr>
      <w:r w:rsidRPr="0058679A">
        <w:rPr>
          <w:sz w:val="22"/>
          <w:szCs w:val="22"/>
        </w:rPr>
        <w:t>Making people feel more comfortable with their lack of savings has been access to credit, with some using credit not only as a convenience, but as a piggy bank.  “Credit replaced savings as the family’s safety net, with some arguing that savings was unnecessary since they could charge or borrow their way out of any unplanned event,” continued Cunningham.</w:t>
      </w:r>
    </w:p>
    <w:p w:rsidR="00366056" w:rsidRPr="0058679A" w:rsidRDefault="00366056" w:rsidP="00366056">
      <w:pPr>
        <w:rPr>
          <w:sz w:val="22"/>
          <w:szCs w:val="22"/>
        </w:rPr>
      </w:pPr>
    </w:p>
    <w:p w:rsidR="00366056" w:rsidRPr="0058679A" w:rsidRDefault="00366056" w:rsidP="00366056">
      <w:pPr>
        <w:rPr>
          <w:sz w:val="22"/>
          <w:szCs w:val="22"/>
        </w:rPr>
      </w:pPr>
      <w:r w:rsidRPr="0058679A">
        <w:rPr>
          <w:sz w:val="22"/>
          <w:szCs w:val="22"/>
        </w:rPr>
        <w:t xml:space="preserve">Times are different now, and consumers know it, with the new normal for credit shaping up before our eyes.  Access to credit has diminished totally for some, while credit lines have been lowered for others, making reliance on credit as a rescue tool in an emergency not an option for many.  </w:t>
      </w:r>
    </w:p>
    <w:p w:rsidR="00366056" w:rsidRPr="0058679A" w:rsidRDefault="00366056" w:rsidP="00366056">
      <w:pPr>
        <w:rPr>
          <w:sz w:val="22"/>
          <w:szCs w:val="22"/>
        </w:rPr>
      </w:pPr>
    </w:p>
    <w:p w:rsidR="00366056" w:rsidRPr="0058679A" w:rsidRDefault="00366056" w:rsidP="00366056">
      <w:pPr>
        <w:rPr>
          <w:sz w:val="22"/>
          <w:szCs w:val="22"/>
        </w:rPr>
      </w:pPr>
      <w:r w:rsidRPr="0058679A">
        <w:rPr>
          <w:sz w:val="22"/>
          <w:szCs w:val="22"/>
        </w:rPr>
        <w:t>Further, as the NFCC’s survey reflects, controlling debt has become paramount for consumers, with studies indicating that new purchases are more likely to be paid for with a debit card than credit, thus keeping personal debt at a manageable level and freeing up money for savings.</w:t>
      </w:r>
    </w:p>
    <w:p w:rsidR="00366056" w:rsidRDefault="00366056" w:rsidP="00366056">
      <w:pPr>
        <w:rPr>
          <w:sz w:val="22"/>
          <w:szCs w:val="22"/>
        </w:rPr>
      </w:pPr>
    </w:p>
    <w:p w:rsidR="0058679A" w:rsidRPr="0058679A" w:rsidRDefault="0058679A" w:rsidP="0058679A">
      <w:pPr>
        <w:jc w:val="center"/>
        <w:rPr>
          <w:b/>
          <w:i/>
          <w:sz w:val="22"/>
          <w:szCs w:val="22"/>
        </w:rPr>
      </w:pPr>
      <w:r w:rsidRPr="0058679A">
        <w:rPr>
          <w:b/>
          <w:i/>
          <w:sz w:val="22"/>
          <w:szCs w:val="22"/>
        </w:rPr>
        <w:t>-</w:t>
      </w:r>
      <w:proofErr w:type="gramStart"/>
      <w:r w:rsidRPr="0058679A">
        <w:rPr>
          <w:b/>
          <w:i/>
          <w:sz w:val="22"/>
          <w:szCs w:val="22"/>
        </w:rPr>
        <w:t>more</w:t>
      </w:r>
      <w:proofErr w:type="gramEnd"/>
      <w:r w:rsidRPr="0058679A">
        <w:rPr>
          <w:b/>
          <w:i/>
          <w:sz w:val="22"/>
          <w:szCs w:val="22"/>
        </w:rPr>
        <w:t>-</w:t>
      </w:r>
    </w:p>
    <w:p w:rsidR="00366056" w:rsidRPr="0058679A" w:rsidRDefault="00366056" w:rsidP="00366056">
      <w:pPr>
        <w:rPr>
          <w:sz w:val="22"/>
          <w:szCs w:val="22"/>
        </w:rPr>
      </w:pPr>
      <w:r w:rsidRPr="0058679A">
        <w:rPr>
          <w:sz w:val="22"/>
          <w:szCs w:val="22"/>
        </w:rPr>
        <w:lastRenderedPageBreak/>
        <w:t>Consumers appear to have learned their lesson about over-spending.  Now they need to focus on the other side of the equation: saving.  The best use of the money that was previously going to pay off creditors is to begin or build up personal savings in the following five key areas:</w:t>
      </w:r>
    </w:p>
    <w:p w:rsidR="00366056" w:rsidRPr="0058679A" w:rsidRDefault="00366056" w:rsidP="00366056">
      <w:pPr>
        <w:rPr>
          <w:sz w:val="22"/>
          <w:szCs w:val="22"/>
        </w:rPr>
      </w:pPr>
    </w:p>
    <w:p w:rsidR="00366056" w:rsidRPr="0058679A" w:rsidRDefault="00366056" w:rsidP="00366056">
      <w:pPr>
        <w:pStyle w:val="ListParagraph"/>
        <w:numPr>
          <w:ilvl w:val="0"/>
          <w:numId w:val="11"/>
        </w:numPr>
        <w:spacing w:after="200" w:line="276" w:lineRule="auto"/>
        <w:rPr>
          <w:sz w:val="22"/>
          <w:szCs w:val="22"/>
        </w:rPr>
      </w:pPr>
      <w:r w:rsidRPr="0058679A">
        <w:rPr>
          <w:b/>
          <w:sz w:val="22"/>
          <w:szCs w:val="22"/>
        </w:rPr>
        <w:t>Rainy day fund</w:t>
      </w:r>
      <w:r w:rsidRPr="0058679A">
        <w:rPr>
          <w:sz w:val="22"/>
          <w:szCs w:val="22"/>
        </w:rPr>
        <w:t xml:space="preserve"> - covers the everyday life emergencies such as home or vehicle maintenance, insurance co-pays and deductibles, etc.  </w:t>
      </w:r>
    </w:p>
    <w:p w:rsidR="00366056" w:rsidRPr="0058679A" w:rsidRDefault="00366056" w:rsidP="00366056">
      <w:pPr>
        <w:pStyle w:val="ListParagraph"/>
        <w:numPr>
          <w:ilvl w:val="0"/>
          <w:numId w:val="11"/>
        </w:numPr>
        <w:spacing w:after="200" w:line="276" w:lineRule="auto"/>
        <w:rPr>
          <w:sz w:val="22"/>
          <w:szCs w:val="22"/>
        </w:rPr>
      </w:pPr>
      <w:r w:rsidRPr="0058679A">
        <w:rPr>
          <w:b/>
          <w:sz w:val="22"/>
          <w:szCs w:val="22"/>
        </w:rPr>
        <w:t>Income replacement account</w:t>
      </w:r>
      <w:r w:rsidRPr="0058679A">
        <w:rPr>
          <w:sz w:val="22"/>
          <w:szCs w:val="22"/>
        </w:rPr>
        <w:t xml:space="preserve"> - sustains you in the event of a job loss, major medical event, divorce, etc.</w:t>
      </w:r>
    </w:p>
    <w:p w:rsidR="00366056" w:rsidRPr="0058679A" w:rsidRDefault="00366056" w:rsidP="00366056">
      <w:pPr>
        <w:pStyle w:val="ListParagraph"/>
        <w:numPr>
          <w:ilvl w:val="0"/>
          <w:numId w:val="11"/>
        </w:numPr>
        <w:spacing w:after="200" w:line="276" w:lineRule="auto"/>
        <w:rPr>
          <w:b/>
          <w:sz w:val="22"/>
          <w:szCs w:val="22"/>
        </w:rPr>
      </w:pPr>
      <w:r w:rsidRPr="0058679A">
        <w:rPr>
          <w:b/>
          <w:sz w:val="22"/>
          <w:szCs w:val="22"/>
        </w:rPr>
        <w:t xml:space="preserve">Downpayment for a mortgage – </w:t>
      </w:r>
      <w:r w:rsidRPr="0058679A">
        <w:rPr>
          <w:sz w:val="22"/>
          <w:szCs w:val="22"/>
        </w:rPr>
        <w:t>a significant downpayment will put you in a better buying position, as well as lower the amount you have to borrow</w:t>
      </w:r>
    </w:p>
    <w:p w:rsidR="00366056" w:rsidRPr="0058679A" w:rsidRDefault="00366056" w:rsidP="00366056">
      <w:pPr>
        <w:pStyle w:val="ListParagraph"/>
        <w:numPr>
          <w:ilvl w:val="0"/>
          <w:numId w:val="11"/>
        </w:numPr>
        <w:spacing w:after="200" w:line="276" w:lineRule="auto"/>
        <w:rPr>
          <w:sz w:val="22"/>
          <w:szCs w:val="22"/>
        </w:rPr>
      </w:pPr>
      <w:r w:rsidRPr="0058679A">
        <w:rPr>
          <w:b/>
          <w:sz w:val="22"/>
          <w:szCs w:val="22"/>
        </w:rPr>
        <w:t>Known future expenses</w:t>
      </w:r>
      <w:r w:rsidRPr="0058679A">
        <w:rPr>
          <w:sz w:val="22"/>
          <w:szCs w:val="22"/>
        </w:rPr>
        <w:t xml:space="preserve"> – plan in advance for upcoming major expenses such as education, vehicles, vacations, etc.   </w:t>
      </w:r>
    </w:p>
    <w:p w:rsidR="00366056" w:rsidRPr="0058679A" w:rsidRDefault="00366056" w:rsidP="00366056">
      <w:pPr>
        <w:pStyle w:val="ListParagraph"/>
        <w:numPr>
          <w:ilvl w:val="0"/>
          <w:numId w:val="11"/>
        </w:numPr>
        <w:spacing w:after="200" w:line="276" w:lineRule="auto"/>
        <w:rPr>
          <w:b/>
          <w:sz w:val="22"/>
          <w:szCs w:val="22"/>
        </w:rPr>
      </w:pPr>
      <w:r w:rsidRPr="0058679A">
        <w:rPr>
          <w:b/>
          <w:sz w:val="22"/>
          <w:szCs w:val="22"/>
        </w:rPr>
        <w:t xml:space="preserve">Retirement – </w:t>
      </w:r>
      <w:r w:rsidRPr="0058679A">
        <w:rPr>
          <w:sz w:val="22"/>
          <w:szCs w:val="22"/>
        </w:rPr>
        <w:t>start planning today to secure your tomorrow, as even small amounts of money invested over time can make the difference in how you live during your senior years</w:t>
      </w:r>
    </w:p>
    <w:p w:rsidR="00366056" w:rsidRPr="0058679A" w:rsidRDefault="00366056" w:rsidP="00366056">
      <w:pPr>
        <w:rPr>
          <w:sz w:val="22"/>
          <w:szCs w:val="22"/>
        </w:rPr>
      </w:pPr>
      <w:r w:rsidRPr="0058679A">
        <w:rPr>
          <w:sz w:val="22"/>
          <w:szCs w:val="22"/>
        </w:rPr>
        <w:t>“In bad times, people save out of a fear of tomorrow, and in good times they spend as if there were no tomorrow,” said Cunningham.  “To turn this savings/spending cycle into financial stability, consumers should recognize the unarguable importance of savings and develop a systematic plan to meet their personal savings goals.”</w:t>
      </w:r>
    </w:p>
    <w:p w:rsidR="00366056" w:rsidRPr="0058679A" w:rsidRDefault="00366056" w:rsidP="00366056">
      <w:pPr>
        <w:rPr>
          <w:sz w:val="22"/>
          <w:szCs w:val="22"/>
        </w:rPr>
      </w:pPr>
    </w:p>
    <w:p w:rsidR="00366056" w:rsidRPr="0058679A" w:rsidRDefault="00366056" w:rsidP="008D2ABD">
      <w:pPr>
        <w:rPr>
          <w:sz w:val="22"/>
          <w:szCs w:val="22"/>
        </w:rPr>
      </w:pPr>
      <w:r w:rsidRPr="0058679A">
        <w:rPr>
          <w:sz w:val="22"/>
          <w:szCs w:val="22"/>
        </w:rPr>
        <w:t xml:space="preserve">If you need help getting started, reach out to your local NFCC Member Agency.  To be automatically connected to the Agency closest to you, dial (800) 388-2227, or to locate a counselor online go to </w:t>
      </w:r>
      <w:hyperlink r:id="rId9" w:history="1">
        <w:r w:rsidRPr="0058679A">
          <w:rPr>
            <w:rStyle w:val="Hyperlink"/>
            <w:sz w:val="22"/>
            <w:szCs w:val="22"/>
          </w:rPr>
          <w:t>www.DebtAdvice.org</w:t>
        </w:r>
      </w:hyperlink>
      <w:r w:rsidRPr="0058679A">
        <w:rPr>
          <w:sz w:val="22"/>
          <w:szCs w:val="22"/>
        </w:rPr>
        <w:t>.  For assistance in Spanish, dial (800) 682-9832.</w:t>
      </w:r>
    </w:p>
    <w:p w:rsidR="00366056" w:rsidRPr="0058679A" w:rsidRDefault="00366056" w:rsidP="008D2ABD">
      <w:pPr>
        <w:rPr>
          <w:bCs/>
          <w:color w:val="121212"/>
          <w:sz w:val="22"/>
          <w:szCs w:val="22"/>
        </w:rPr>
      </w:pPr>
    </w:p>
    <w:p w:rsidR="008D2ABD" w:rsidRPr="0058679A" w:rsidRDefault="00366056" w:rsidP="008D2ABD">
      <w:pPr>
        <w:rPr>
          <w:bCs/>
          <w:color w:val="121212"/>
          <w:sz w:val="22"/>
          <w:szCs w:val="22"/>
        </w:rPr>
      </w:pPr>
      <w:r w:rsidRPr="0058679A">
        <w:rPr>
          <w:bCs/>
          <w:color w:val="121212"/>
          <w:sz w:val="22"/>
          <w:szCs w:val="22"/>
        </w:rPr>
        <w:t>The August</w:t>
      </w:r>
      <w:r w:rsidR="008D2ABD" w:rsidRPr="0058679A">
        <w:rPr>
          <w:bCs/>
          <w:color w:val="121212"/>
          <w:sz w:val="22"/>
          <w:szCs w:val="22"/>
        </w:rPr>
        <w:t xml:space="preserve"> poll question and results are as follows:</w:t>
      </w:r>
    </w:p>
    <w:p w:rsidR="0058679A" w:rsidRPr="0058679A" w:rsidRDefault="0058679A" w:rsidP="008D2ABD">
      <w:pPr>
        <w:rPr>
          <w:bCs/>
          <w:color w:val="121212"/>
          <w:sz w:val="22"/>
          <w:szCs w:val="22"/>
        </w:rPr>
      </w:pPr>
    </w:p>
    <w:p w:rsidR="008D2ABD" w:rsidRPr="0058679A" w:rsidRDefault="0058679A" w:rsidP="008D2ABD">
      <w:pPr>
        <w:rPr>
          <w:bCs/>
          <w:color w:val="121212"/>
          <w:sz w:val="22"/>
          <w:szCs w:val="22"/>
        </w:rPr>
      </w:pPr>
      <w:r w:rsidRPr="0058679A">
        <w:rPr>
          <w:bCs/>
          <w:color w:val="121212"/>
          <w:sz w:val="22"/>
          <w:szCs w:val="22"/>
        </w:rPr>
        <w:t>Which is</w:t>
      </w:r>
      <w:r w:rsidR="00366056" w:rsidRPr="0058679A">
        <w:rPr>
          <w:bCs/>
          <w:color w:val="121212"/>
          <w:sz w:val="22"/>
          <w:szCs w:val="22"/>
        </w:rPr>
        <w:t xml:space="preserve"> more important to you?</w:t>
      </w:r>
    </w:p>
    <w:p w:rsidR="00366056" w:rsidRPr="0058679A" w:rsidRDefault="00366056" w:rsidP="008D2ABD">
      <w:pPr>
        <w:rPr>
          <w:bCs/>
          <w:color w:val="121212"/>
          <w:sz w:val="22"/>
          <w:szCs w:val="22"/>
        </w:rPr>
      </w:pPr>
    </w:p>
    <w:p w:rsidR="00366056" w:rsidRPr="0058679A" w:rsidRDefault="00366056" w:rsidP="00366056">
      <w:pPr>
        <w:pStyle w:val="ListParagraph"/>
        <w:numPr>
          <w:ilvl w:val="0"/>
          <w:numId w:val="10"/>
        </w:numPr>
        <w:rPr>
          <w:bCs/>
          <w:color w:val="121212"/>
          <w:sz w:val="22"/>
          <w:szCs w:val="22"/>
        </w:rPr>
      </w:pPr>
      <w:r w:rsidRPr="0058679A">
        <w:rPr>
          <w:bCs/>
          <w:color w:val="121212"/>
          <w:sz w:val="22"/>
          <w:szCs w:val="22"/>
        </w:rPr>
        <w:t>Paying down debt = 89%</w:t>
      </w:r>
    </w:p>
    <w:p w:rsidR="00366056" w:rsidRPr="0058679A" w:rsidRDefault="00366056" w:rsidP="00366056">
      <w:pPr>
        <w:pStyle w:val="ListParagraph"/>
        <w:numPr>
          <w:ilvl w:val="0"/>
          <w:numId w:val="10"/>
        </w:numPr>
        <w:rPr>
          <w:bCs/>
          <w:color w:val="121212"/>
          <w:sz w:val="22"/>
          <w:szCs w:val="22"/>
        </w:rPr>
      </w:pPr>
      <w:r w:rsidRPr="0058679A">
        <w:rPr>
          <w:bCs/>
          <w:color w:val="121212"/>
          <w:sz w:val="22"/>
          <w:szCs w:val="22"/>
        </w:rPr>
        <w:t>Increasing savings = 11%</w:t>
      </w:r>
    </w:p>
    <w:p w:rsidR="008D2ABD" w:rsidRPr="0058679A" w:rsidRDefault="008D2ABD" w:rsidP="008D2ABD">
      <w:pPr>
        <w:pStyle w:val="NoSpacing"/>
        <w:ind w:left="720"/>
        <w:rPr>
          <w:rFonts w:ascii="Times New Roman" w:hAnsi="Times New Roman"/>
          <w:i/>
        </w:rPr>
      </w:pPr>
    </w:p>
    <w:p w:rsidR="008D2ABD" w:rsidRPr="0058679A" w:rsidRDefault="00366056" w:rsidP="0058679A">
      <w:pPr>
        <w:pStyle w:val="NoSpacing"/>
        <w:ind w:left="720"/>
        <w:rPr>
          <w:rFonts w:ascii="Times New Roman" w:hAnsi="Times New Roman"/>
          <w:i/>
        </w:rPr>
      </w:pPr>
      <w:r w:rsidRPr="0058679A">
        <w:rPr>
          <w:rFonts w:ascii="Times New Roman" w:hAnsi="Times New Roman"/>
          <w:i/>
        </w:rPr>
        <w:t>Note: The NFCC’s August</w:t>
      </w:r>
      <w:r w:rsidR="008D2ABD" w:rsidRPr="0058679A">
        <w:rPr>
          <w:rFonts w:ascii="Times New Roman" w:hAnsi="Times New Roman"/>
          <w:i/>
        </w:rPr>
        <w:t xml:space="preserve"> Financial Literacy Opinion Index was conducted via the homepage of the NFCC Web site (</w:t>
      </w:r>
      <w:hyperlink r:id="rId10" w:history="1">
        <w:r w:rsidR="008D2ABD" w:rsidRPr="0058679A">
          <w:rPr>
            <w:rStyle w:val="Hyperlink"/>
            <w:rFonts w:ascii="Times New Roman" w:hAnsi="Times New Roman"/>
            <w:i/>
            <w:iCs/>
          </w:rPr>
          <w:t>www.DebtAdvice.org</w:t>
        </w:r>
      </w:hyperlink>
      <w:r w:rsidRPr="0058679A">
        <w:rPr>
          <w:rFonts w:ascii="Times New Roman" w:hAnsi="Times New Roman"/>
          <w:i/>
        </w:rPr>
        <w:t>) from August</w:t>
      </w:r>
      <w:r w:rsidR="008D2ABD" w:rsidRPr="0058679A">
        <w:rPr>
          <w:rFonts w:ascii="Times New Roman" w:hAnsi="Times New Roman"/>
          <w:i/>
        </w:rPr>
        <w:t xml:space="preserve"> 1 - 31, 2011 and was answered by </w:t>
      </w:r>
      <w:r w:rsidRPr="0058679A">
        <w:rPr>
          <w:rFonts w:ascii="Times New Roman" w:hAnsi="Times New Roman"/>
          <w:i/>
        </w:rPr>
        <w:t>2,928</w:t>
      </w:r>
      <w:r w:rsidR="008D2ABD" w:rsidRPr="0058679A">
        <w:rPr>
          <w:rFonts w:ascii="Times New Roman" w:hAnsi="Times New Roman"/>
          <w:i/>
        </w:rPr>
        <w:t xml:space="preserve"> individuals.</w:t>
      </w:r>
    </w:p>
    <w:p w:rsidR="008D2ABD" w:rsidRPr="0058679A" w:rsidRDefault="008D2ABD" w:rsidP="008D2ABD">
      <w:pPr>
        <w:pStyle w:val="NoSpacing"/>
        <w:ind w:left="720"/>
        <w:jc w:val="center"/>
        <w:rPr>
          <w:rFonts w:ascii="Times New Roman" w:hAnsi="Times New Roman"/>
          <w:i/>
        </w:rPr>
      </w:pPr>
      <w:r w:rsidRPr="0058679A">
        <w:rPr>
          <w:rFonts w:ascii="Times New Roman" w:hAnsi="Times New Roman"/>
          <w:i/>
        </w:rPr>
        <w:t>-30-</w:t>
      </w:r>
    </w:p>
    <w:p w:rsidR="008D2ABD" w:rsidRPr="0058679A" w:rsidRDefault="008D2ABD" w:rsidP="008D2ABD">
      <w:pPr>
        <w:pStyle w:val="NoSpacing"/>
        <w:ind w:left="720"/>
        <w:rPr>
          <w:rFonts w:ascii="Times New Roman" w:hAnsi="Times New Roman"/>
          <w:i/>
        </w:rPr>
      </w:pPr>
    </w:p>
    <w:p w:rsidR="008D2ABD" w:rsidRPr="0058679A" w:rsidRDefault="008D2ABD" w:rsidP="008D2ABD">
      <w:pPr>
        <w:rPr>
          <w:sz w:val="22"/>
          <w:szCs w:val="22"/>
        </w:rPr>
      </w:pPr>
      <w:r w:rsidRPr="0058679A">
        <w:rPr>
          <w:i/>
          <w:iCs/>
          <w:sz w:val="22"/>
          <w:szCs w:val="22"/>
        </w:rPr>
        <w:t xml:space="preserve">The National Foundation for Credit Counseling (NFCC), founded in 1951, is the nation’s largest and longest serving national nonprofit credit counseling organization. The NFCC’s mission is to promote the national agenda for financially responsible behavior, and build capacity for its members to deliver the highest-quality financial education and counseling services. NFCC Members annually help over three million consumers through close to 800 community-based offices nationwide. For free and affordable confidential advice through a reputable NFCC Member, call (800) 388-2227, (en Español (800) 682-9832) or visit </w:t>
      </w:r>
      <w:hyperlink r:id="rId11" w:tooltip="http://www.nfcc.org/" w:history="1">
        <w:r w:rsidRPr="0058679A">
          <w:rPr>
            <w:rStyle w:val="Hyperlink"/>
            <w:i/>
            <w:iCs/>
            <w:sz w:val="22"/>
            <w:szCs w:val="22"/>
          </w:rPr>
          <w:t>www.nfcc.org</w:t>
        </w:r>
      </w:hyperlink>
      <w:r w:rsidRPr="0058679A">
        <w:rPr>
          <w:i/>
          <w:iCs/>
          <w:sz w:val="22"/>
          <w:szCs w:val="22"/>
        </w:rPr>
        <w:t>.</w:t>
      </w:r>
      <w:r w:rsidRPr="0058679A">
        <w:rPr>
          <w:i/>
          <w:iCs/>
          <w:color w:val="000080"/>
          <w:sz w:val="22"/>
          <w:szCs w:val="22"/>
        </w:rPr>
        <w:t xml:space="preserve">  </w:t>
      </w:r>
      <w:r w:rsidRPr="0058679A">
        <w:rPr>
          <w:i/>
          <w:iCs/>
          <w:sz w:val="22"/>
          <w:szCs w:val="22"/>
        </w:rPr>
        <w:t xml:space="preserve">Visit us on Facebook: </w:t>
      </w:r>
      <w:hyperlink r:id="rId12" w:history="1">
        <w:r w:rsidRPr="0058679A">
          <w:rPr>
            <w:rStyle w:val="Hyperlink"/>
            <w:i/>
            <w:iCs/>
            <w:sz w:val="22"/>
            <w:szCs w:val="22"/>
          </w:rPr>
          <w:t>www.facebook.com/NFCCDebtAdvice</w:t>
        </w:r>
      </w:hyperlink>
      <w:r w:rsidRPr="0058679A">
        <w:rPr>
          <w:i/>
          <w:iCs/>
          <w:sz w:val="22"/>
          <w:szCs w:val="22"/>
        </w:rPr>
        <w:t xml:space="preserve">, on Twitter: </w:t>
      </w:r>
      <w:hyperlink r:id="rId13" w:history="1">
        <w:r w:rsidRPr="0058679A">
          <w:rPr>
            <w:rStyle w:val="Hyperlink"/>
            <w:i/>
            <w:iCs/>
            <w:sz w:val="22"/>
            <w:szCs w:val="22"/>
          </w:rPr>
          <w:t>twitter.com/NFCCDebtAdvice</w:t>
        </w:r>
      </w:hyperlink>
      <w:r w:rsidRPr="0058679A">
        <w:rPr>
          <w:i/>
          <w:iCs/>
          <w:sz w:val="22"/>
          <w:szCs w:val="22"/>
        </w:rPr>
        <w:t xml:space="preserve">, on YouTube: </w:t>
      </w:r>
      <w:hyperlink r:id="rId14" w:history="1">
        <w:r w:rsidRPr="0058679A">
          <w:rPr>
            <w:rStyle w:val="Hyperlink"/>
            <w:i/>
            <w:iCs/>
            <w:sz w:val="22"/>
            <w:szCs w:val="22"/>
          </w:rPr>
          <w:t>www.YouTube.com/NFCC09</w:t>
        </w:r>
      </w:hyperlink>
      <w:r w:rsidRPr="0058679A">
        <w:rPr>
          <w:i/>
          <w:iCs/>
          <w:sz w:val="22"/>
          <w:szCs w:val="22"/>
        </w:rPr>
        <w:t xml:space="preserve"> and our blog: </w:t>
      </w:r>
      <w:hyperlink r:id="rId15" w:history="1">
        <w:r w:rsidRPr="0058679A">
          <w:rPr>
            <w:rStyle w:val="Hyperlink"/>
            <w:i/>
            <w:iCs/>
            <w:sz w:val="22"/>
            <w:szCs w:val="22"/>
          </w:rPr>
          <w:t>http://financialeducation.nfcc.org/</w:t>
        </w:r>
      </w:hyperlink>
      <w:r w:rsidRPr="0058679A">
        <w:rPr>
          <w:i/>
          <w:iCs/>
          <w:color w:val="1F497D"/>
          <w:sz w:val="22"/>
          <w:szCs w:val="22"/>
        </w:rPr>
        <w:t>.</w:t>
      </w:r>
    </w:p>
    <w:p w:rsidR="008D2ABD" w:rsidRPr="0058679A" w:rsidRDefault="008D2ABD" w:rsidP="008D2ABD">
      <w:pPr>
        <w:pStyle w:val="ListParagraph"/>
        <w:rPr>
          <w:sz w:val="22"/>
          <w:szCs w:val="22"/>
        </w:rPr>
      </w:pPr>
    </w:p>
    <w:p w:rsidR="008D2ABD" w:rsidRPr="0058679A" w:rsidRDefault="008D2ABD" w:rsidP="008D2ABD">
      <w:pPr>
        <w:rPr>
          <w:sz w:val="22"/>
          <w:szCs w:val="22"/>
        </w:rPr>
      </w:pPr>
    </w:p>
    <w:p w:rsidR="008D2ABD" w:rsidRPr="0058679A" w:rsidRDefault="008D2ABD" w:rsidP="008D2ABD">
      <w:pPr>
        <w:rPr>
          <w:sz w:val="22"/>
          <w:szCs w:val="22"/>
        </w:rPr>
      </w:pPr>
    </w:p>
    <w:p w:rsidR="00305E98" w:rsidRPr="0058679A" w:rsidRDefault="00305E98" w:rsidP="00CF001D">
      <w:pPr>
        <w:ind w:left="6480" w:firstLine="720"/>
        <w:rPr>
          <w:sz w:val="22"/>
          <w:szCs w:val="22"/>
        </w:rPr>
      </w:pPr>
    </w:p>
    <w:sectPr w:rsidR="00305E98" w:rsidRPr="0058679A" w:rsidSect="00BF736E">
      <w:footerReference w:type="even" r:id="rId16"/>
      <w:footerReference w:type="default" r:id="rId17"/>
      <w:pgSz w:w="12240" w:h="15840"/>
      <w:pgMar w:top="1080" w:right="1296" w:bottom="540" w:left="129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DFF" w:rsidRDefault="00556DFF">
      <w:r>
        <w:separator/>
      </w:r>
    </w:p>
  </w:endnote>
  <w:endnote w:type="continuationSeparator" w:id="0">
    <w:p w:rsidR="00556DFF" w:rsidRDefault="00556D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79A" w:rsidRDefault="00207809">
    <w:pPr>
      <w:pStyle w:val="Footer"/>
      <w:framePr w:wrap="around" w:vAnchor="text" w:hAnchor="margin" w:xAlign="center" w:y="1"/>
      <w:rPr>
        <w:rStyle w:val="PageNumber"/>
      </w:rPr>
    </w:pPr>
    <w:r>
      <w:rPr>
        <w:rStyle w:val="PageNumber"/>
      </w:rPr>
      <w:fldChar w:fldCharType="begin"/>
    </w:r>
    <w:r w:rsidR="0058679A">
      <w:rPr>
        <w:rStyle w:val="PageNumber"/>
      </w:rPr>
      <w:instrText xml:space="preserve">PAGE  </w:instrText>
    </w:r>
    <w:r>
      <w:rPr>
        <w:rStyle w:val="PageNumber"/>
      </w:rPr>
      <w:fldChar w:fldCharType="separate"/>
    </w:r>
    <w:r w:rsidR="0058679A">
      <w:rPr>
        <w:rStyle w:val="PageNumber"/>
        <w:noProof/>
      </w:rPr>
      <w:t>1</w:t>
    </w:r>
    <w:r>
      <w:rPr>
        <w:rStyle w:val="PageNumber"/>
      </w:rPr>
      <w:fldChar w:fldCharType="end"/>
    </w:r>
  </w:p>
  <w:p w:rsidR="0058679A" w:rsidRDefault="005867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79A" w:rsidRDefault="0058679A">
    <w:pPr>
      <w:pStyle w:val="Footer"/>
      <w:framePr w:wrap="around" w:vAnchor="text" w:hAnchor="margin" w:xAlign="center" w:y="1"/>
      <w:rPr>
        <w:rStyle w:val="PageNumber"/>
      </w:rPr>
    </w:pPr>
  </w:p>
  <w:p w:rsidR="0058679A" w:rsidRDefault="005867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DFF" w:rsidRDefault="00556DFF">
      <w:r>
        <w:separator/>
      </w:r>
    </w:p>
  </w:footnote>
  <w:footnote w:type="continuationSeparator" w:id="0">
    <w:p w:rsidR="00556DFF" w:rsidRDefault="00556D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44FF1"/>
    <w:multiLevelType w:val="hybridMultilevel"/>
    <w:tmpl w:val="DE1C52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AA137C"/>
    <w:multiLevelType w:val="hybridMultilevel"/>
    <w:tmpl w:val="556456F8"/>
    <w:lvl w:ilvl="0" w:tplc="32C06E4C">
      <w:start w:val="1"/>
      <w:numFmt w:val="bullet"/>
      <w:pStyle w:val="BodyTextIndent2115p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282D3E"/>
    <w:multiLevelType w:val="multilevel"/>
    <w:tmpl w:val="D11EF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53664F"/>
    <w:multiLevelType w:val="hybridMultilevel"/>
    <w:tmpl w:val="6CC8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27015"/>
    <w:multiLevelType w:val="hybridMultilevel"/>
    <w:tmpl w:val="01DEE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1C6F55"/>
    <w:multiLevelType w:val="multilevel"/>
    <w:tmpl w:val="623E4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4F91A45"/>
    <w:multiLevelType w:val="hybridMultilevel"/>
    <w:tmpl w:val="D7BE35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0F6550"/>
    <w:multiLevelType w:val="hybridMultilevel"/>
    <w:tmpl w:val="0616C7B6"/>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40263B1C"/>
    <w:multiLevelType w:val="hybridMultilevel"/>
    <w:tmpl w:val="C8B08F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8C329B"/>
    <w:multiLevelType w:val="hybridMultilevel"/>
    <w:tmpl w:val="00F8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AE565A"/>
    <w:multiLevelType w:val="hybridMultilevel"/>
    <w:tmpl w:val="7A3E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13508B"/>
    <w:multiLevelType w:val="hybridMultilevel"/>
    <w:tmpl w:val="580A0B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7"/>
  </w:num>
  <w:num w:numId="3">
    <w:abstractNumId w:val="0"/>
  </w:num>
  <w:num w:numId="4">
    <w:abstractNumId w:val="10"/>
  </w:num>
  <w:num w:numId="5">
    <w:abstractNumId w:val="3"/>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 w:ilvl="0">
        <w:start w:val="1"/>
        <w:numFmt w:val="upperLetter"/>
        <w:lvlText w:val="%1."/>
        <w:lvlJc w:val="left"/>
        <w:pPr>
          <w:ind w:left="360" w:firstLine="0"/>
        </w:pPr>
        <w:rPr>
          <w:rFonts w:ascii="Times New Roman" w:eastAsiaTheme="minorHAnsi" w:hAnsi="Times New Roman" w:cs="Times New Roman"/>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4"/>
  </w:num>
  <w:num w:numId="9">
    <w:abstractNumId w:val="8"/>
  </w:num>
  <w:num w:numId="10">
    <w:abstractNumId w:val="6"/>
  </w:num>
  <w:num w:numId="11">
    <w:abstractNumId w:val="9"/>
  </w:num>
  <w:num w:numId="12">
    <w:abstractNumId w:val="2"/>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646BD"/>
    <w:rsid w:val="000012AB"/>
    <w:rsid w:val="00004A67"/>
    <w:rsid w:val="0001132C"/>
    <w:rsid w:val="00012262"/>
    <w:rsid w:val="00014192"/>
    <w:rsid w:val="00016030"/>
    <w:rsid w:val="000278D6"/>
    <w:rsid w:val="00063407"/>
    <w:rsid w:val="000A29C7"/>
    <w:rsid w:val="000A76B3"/>
    <w:rsid w:val="000C63A4"/>
    <w:rsid w:val="000F0DB7"/>
    <w:rsid w:val="000F4DAB"/>
    <w:rsid w:val="0011107E"/>
    <w:rsid w:val="00113F8E"/>
    <w:rsid w:val="00124A21"/>
    <w:rsid w:val="0012776F"/>
    <w:rsid w:val="001343B4"/>
    <w:rsid w:val="00135BC1"/>
    <w:rsid w:val="00153323"/>
    <w:rsid w:val="001724E9"/>
    <w:rsid w:val="00195945"/>
    <w:rsid w:val="0019703F"/>
    <w:rsid w:val="001A3D4C"/>
    <w:rsid w:val="001A6567"/>
    <w:rsid w:val="001C4061"/>
    <w:rsid w:val="001D1FD9"/>
    <w:rsid w:val="00207809"/>
    <w:rsid w:val="00211D53"/>
    <w:rsid w:val="00220338"/>
    <w:rsid w:val="00241EE6"/>
    <w:rsid w:val="00262A94"/>
    <w:rsid w:val="00271DD8"/>
    <w:rsid w:val="002742AE"/>
    <w:rsid w:val="0028504C"/>
    <w:rsid w:val="00295870"/>
    <w:rsid w:val="00296EBB"/>
    <w:rsid w:val="002D33BA"/>
    <w:rsid w:val="002E0529"/>
    <w:rsid w:val="002E419C"/>
    <w:rsid w:val="00300006"/>
    <w:rsid w:val="00305E98"/>
    <w:rsid w:val="003342B8"/>
    <w:rsid w:val="0034146A"/>
    <w:rsid w:val="00345663"/>
    <w:rsid w:val="003508BD"/>
    <w:rsid w:val="0035405D"/>
    <w:rsid w:val="00366056"/>
    <w:rsid w:val="003A7F35"/>
    <w:rsid w:val="003C04F3"/>
    <w:rsid w:val="003C1A23"/>
    <w:rsid w:val="003D0A47"/>
    <w:rsid w:val="003D452B"/>
    <w:rsid w:val="003F720C"/>
    <w:rsid w:val="00424D92"/>
    <w:rsid w:val="004356F2"/>
    <w:rsid w:val="00451442"/>
    <w:rsid w:val="004566AE"/>
    <w:rsid w:val="00456ED3"/>
    <w:rsid w:val="004774D9"/>
    <w:rsid w:val="00496767"/>
    <w:rsid w:val="004B0F0C"/>
    <w:rsid w:val="004B54D6"/>
    <w:rsid w:val="004D333A"/>
    <w:rsid w:val="004D6D2B"/>
    <w:rsid w:val="004D720B"/>
    <w:rsid w:val="004E6345"/>
    <w:rsid w:val="00517E01"/>
    <w:rsid w:val="0052026B"/>
    <w:rsid w:val="005238C1"/>
    <w:rsid w:val="00535228"/>
    <w:rsid w:val="00536750"/>
    <w:rsid w:val="00540654"/>
    <w:rsid w:val="00546AE9"/>
    <w:rsid w:val="00556DFF"/>
    <w:rsid w:val="005578DD"/>
    <w:rsid w:val="00563BE2"/>
    <w:rsid w:val="005646BD"/>
    <w:rsid w:val="005731F6"/>
    <w:rsid w:val="0058679A"/>
    <w:rsid w:val="005A1BB7"/>
    <w:rsid w:val="005A4264"/>
    <w:rsid w:val="005B11F5"/>
    <w:rsid w:val="005C0378"/>
    <w:rsid w:val="005C5293"/>
    <w:rsid w:val="005D2506"/>
    <w:rsid w:val="005D3185"/>
    <w:rsid w:val="005D3F63"/>
    <w:rsid w:val="005D6188"/>
    <w:rsid w:val="005E75D0"/>
    <w:rsid w:val="006043C3"/>
    <w:rsid w:val="006114BB"/>
    <w:rsid w:val="0062150A"/>
    <w:rsid w:val="00626B69"/>
    <w:rsid w:val="00642A60"/>
    <w:rsid w:val="006436DC"/>
    <w:rsid w:val="00647137"/>
    <w:rsid w:val="0068154A"/>
    <w:rsid w:val="00694594"/>
    <w:rsid w:val="0069669C"/>
    <w:rsid w:val="006A0C6B"/>
    <w:rsid w:val="006B3959"/>
    <w:rsid w:val="006C009B"/>
    <w:rsid w:val="006C43D9"/>
    <w:rsid w:val="006C6CDA"/>
    <w:rsid w:val="006C751C"/>
    <w:rsid w:val="006D0CD0"/>
    <w:rsid w:val="006D2512"/>
    <w:rsid w:val="006D2DCA"/>
    <w:rsid w:val="006D4BAA"/>
    <w:rsid w:val="00700BC9"/>
    <w:rsid w:val="00707554"/>
    <w:rsid w:val="00720E7C"/>
    <w:rsid w:val="00722BD2"/>
    <w:rsid w:val="00745896"/>
    <w:rsid w:val="00747B54"/>
    <w:rsid w:val="00761755"/>
    <w:rsid w:val="00764436"/>
    <w:rsid w:val="00772065"/>
    <w:rsid w:val="00795DE4"/>
    <w:rsid w:val="007A5DCA"/>
    <w:rsid w:val="007B0E7A"/>
    <w:rsid w:val="007B78E6"/>
    <w:rsid w:val="007C79C9"/>
    <w:rsid w:val="007D4575"/>
    <w:rsid w:val="007D6080"/>
    <w:rsid w:val="007E19D6"/>
    <w:rsid w:val="007E32D3"/>
    <w:rsid w:val="00834AA2"/>
    <w:rsid w:val="00850A6B"/>
    <w:rsid w:val="0086301F"/>
    <w:rsid w:val="00883CF3"/>
    <w:rsid w:val="008B2607"/>
    <w:rsid w:val="008C0A95"/>
    <w:rsid w:val="008C4688"/>
    <w:rsid w:val="008C4D3F"/>
    <w:rsid w:val="008D2ABD"/>
    <w:rsid w:val="008E2B3D"/>
    <w:rsid w:val="008E611C"/>
    <w:rsid w:val="008F76EB"/>
    <w:rsid w:val="009035CC"/>
    <w:rsid w:val="00916A43"/>
    <w:rsid w:val="009376E5"/>
    <w:rsid w:val="00937DEC"/>
    <w:rsid w:val="00940265"/>
    <w:rsid w:val="009407EF"/>
    <w:rsid w:val="009676FE"/>
    <w:rsid w:val="00980355"/>
    <w:rsid w:val="009816F1"/>
    <w:rsid w:val="009B3E9A"/>
    <w:rsid w:val="009B66DC"/>
    <w:rsid w:val="009C0E1E"/>
    <w:rsid w:val="009C3052"/>
    <w:rsid w:val="009D1E36"/>
    <w:rsid w:val="009D3DFA"/>
    <w:rsid w:val="00A11D2B"/>
    <w:rsid w:val="00A14E85"/>
    <w:rsid w:val="00A172D3"/>
    <w:rsid w:val="00A31643"/>
    <w:rsid w:val="00A34231"/>
    <w:rsid w:val="00A532C0"/>
    <w:rsid w:val="00A62924"/>
    <w:rsid w:val="00A6713A"/>
    <w:rsid w:val="00A75A67"/>
    <w:rsid w:val="00A870E2"/>
    <w:rsid w:val="00A87F2D"/>
    <w:rsid w:val="00AE0D98"/>
    <w:rsid w:val="00AE4929"/>
    <w:rsid w:val="00AF0C25"/>
    <w:rsid w:val="00AF6024"/>
    <w:rsid w:val="00AF6A3F"/>
    <w:rsid w:val="00B214A1"/>
    <w:rsid w:val="00B27428"/>
    <w:rsid w:val="00B30372"/>
    <w:rsid w:val="00B319D0"/>
    <w:rsid w:val="00B42334"/>
    <w:rsid w:val="00B525EA"/>
    <w:rsid w:val="00B81DB8"/>
    <w:rsid w:val="00B9779E"/>
    <w:rsid w:val="00BE0432"/>
    <w:rsid w:val="00BE517E"/>
    <w:rsid w:val="00BF08E4"/>
    <w:rsid w:val="00BF736E"/>
    <w:rsid w:val="00C24485"/>
    <w:rsid w:val="00C25AB9"/>
    <w:rsid w:val="00C320CD"/>
    <w:rsid w:val="00C335FB"/>
    <w:rsid w:val="00C44898"/>
    <w:rsid w:val="00C700E5"/>
    <w:rsid w:val="00C772EE"/>
    <w:rsid w:val="00C91219"/>
    <w:rsid w:val="00C97D7F"/>
    <w:rsid w:val="00CB1A18"/>
    <w:rsid w:val="00CC0889"/>
    <w:rsid w:val="00CD485C"/>
    <w:rsid w:val="00CF001D"/>
    <w:rsid w:val="00CF0A3A"/>
    <w:rsid w:val="00D125EF"/>
    <w:rsid w:val="00D214EA"/>
    <w:rsid w:val="00D66F4A"/>
    <w:rsid w:val="00D67127"/>
    <w:rsid w:val="00D777F7"/>
    <w:rsid w:val="00D96486"/>
    <w:rsid w:val="00DC1CDB"/>
    <w:rsid w:val="00DD1AB4"/>
    <w:rsid w:val="00DD2892"/>
    <w:rsid w:val="00DF0CA8"/>
    <w:rsid w:val="00E0726F"/>
    <w:rsid w:val="00E25827"/>
    <w:rsid w:val="00E3576A"/>
    <w:rsid w:val="00E43D21"/>
    <w:rsid w:val="00E54901"/>
    <w:rsid w:val="00E6193E"/>
    <w:rsid w:val="00E7175B"/>
    <w:rsid w:val="00E74693"/>
    <w:rsid w:val="00E75A28"/>
    <w:rsid w:val="00E77E62"/>
    <w:rsid w:val="00E806E2"/>
    <w:rsid w:val="00E9006F"/>
    <w:rsid w:val="00EB1252"/>
    <w:rsid w:val="00EC04E8"/>
    <w:rsid w:val="00EC52E7"/>
    <w:rsid w:val="00EC6EC8"/>
    <w:rsid w:val="00ED1638"/>
    <w:rsid w:val="00ED4C28"/>
    <w:rsid w:val="00ED4DBD"/>
    <w:rsid w:val="00EF63AF"/>
    <w:rsid w:val="00F22EC3"/>
    <w:rsid w:val="00F2386D"/>
    <w:rsid w:val="00F263CA"/>
    <w:rsid w:val="00F27007"/>
    <w:rsid w:val="00F31467"/>
    <w:rsid w:val="00F45247"/>
    <w:rsid w:val="00F46454"/>
    <w:rsid w:val="00F619F6"/>
    <w:rsid w:val="00F7451D"/>
    <w:rsid w:val="00F80AE5"/>
    <w:rsid w:val="00F949F5"/>
    <w:rsid w:val="00FA2A1F"/>
    <w:rsid w:val="00FA6F74"/>
    <w:rsid w:val="00FA7F8C"/>
    <w:rsid w:val="00FB21B6"/>
    <w:rsid w:val="00FC131A"/>
    <w:rsid w:val="00FD1143"/>
    <w:rsid w:val="00FE0CA5"/>
    <w:rsid w:val="00FE59DA"/>
    <w:rsid w:val="00FF0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36E"/>
    <w:rPr>
      <w:sz w:val="24"/>
      <w:szCs w:val="24"/>
    </w:rPr>
  </w:style>
  <w:style w:type="paragraph" w:styleId="Heading1">
    <w:name w:val="heading 1"/>
    <w:basedOn w:val="Normal"/>
    <w:next w:val="Normal"/>
    <w:qFormat/>
    <w:rsid w:val="00BF736E"/>
    <w:pPr>
      <w:keepNext/>
      <w:spacing w:before="240" w:after="60"/>
      <w:outlineLvl w:val="0"/>
    </w:pPr>
    <w:rPr>
      <w:rFonts w:ascii="Arial" w:hAnsi="Arial" w:cs="Arial"/>
      <w:b/>
      <w:bCs/>
      <w:kern w:val="32"/>
      <w:sz w:val="32"/>
      <w:szCs w:val="32"/>
    </w:rPr>
  </w:style>
  <w:style w:type="paragraph" w:styleId="Heading2">
    <w:name w:val="heading 2"/>
    <w:basedOn w:val="Normal"/>
    <w:qFormat/>
    <w:rsid w:val="00BF736E"/>
    <w:pPr>
      <w:spacing w:before="100" w:beforeAutospacing="1" w:after="100" w:afterAutospacing="1"/>
      <w:outlineLvl w:val="1"/>
    </w:pPr>
    <w:rPr>
      <w:rFonts w:ascii="Arial" w:hAnsi="Arial" w:cs="Arial"/>
      <w:b/>
      <w:bCs/>
      <w:color w:val="330099"/>
      <w:sz w:val="21"/>
      <w:szCs w:val="21"/>
    </w:rPr>
  </w:style>
  <w:style w:type="paragraph" w:styleId="Heading3">
    <w:name w:val="heading 3"/>
    <w:basedOn w:val="Normal"/>
    <w:next w:val="Normal"/>
    <w:qFormat/>
    <w:rsid w:val="00BF736E"/>
    <w:pPr>
      <w:keepNext/>
      <w:spacing w:line="210" w:lineRule="atLeast"/>
      <w:jc w:val="center"/>
      <w:outlineLvl w:val="2"/>
    </w:pPr>
    <w:rPr>
      <w:b/>
      <w:i/>
      <w:sz w:val="28"/>
      <w:szCs w:val="28"/>
    </w:rPr>
  </w:style>
  <w:style w:type="paragraph" w:styleId="Heading4">
    <w:name w:val="heading 4"/>
    <w:basedOn w:val="Normal"/>
    <w:next w:val="Normal"/>
    <w:qFormat/>
    <w:rsid w:val="00BF736E"/>
    <w:pPr>
      <w:keepNext/>
      <w:outlineLvl w:val="3"/>
    </w:pPr>
    <w:rPr>
      <w:b/>
      <w:i/>
    </w:rPr>
  </w:style>
  <w:style w:type="paragraph" w:styleId="Heading5">
    <w:name w:val="heading 5"/>
    <w:basedOn w:val="Normal"/>
    <w:next w:val="Normal"/>
    <w:qFormat/>
    <w:rsid w:val="00BF73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736E"/>
    <w:pPr>
      <w:spacing w:before="100" w:beforeAutospacing="1" w:after="100" w:afterAutospacing="1"/>
    </w:pPr>
  </w:style>
  <w:style w:type="character" w:styleId="Hyperlink">
    <w:name w:val="Hyperlink"/>
    <w:basedOn w:val="DefaultParagraphFont"/>
    <w:uiPriority w:val="99"/>
    <w:rsid w:val="00BF736E"/>
    <w:rPr>
      <w:color w:val="0000FF"/>
      <w:u w:val="single"/>
    </w:rPr>
  </w:style>
  <w:style w:type="character" w:styleId="Emphasis">
    <w:name w:val="Emphasis"/>
    <w:basedOn w:val="DefaultParagraphFont"/>
    <w:uiPriority w:val="20"/>
    <w:qFormat/>
    <w:rsid w:val="00BF736E"/>
    <w:rPr>
      <w:i/>
      <w:iCs/>
    </w:rPr>
  </w:style>
  <w:style w:type="paragraph" w:styleId="BodyText">
    <w:name w:val="Body Text"/>
    <w:basedOn w:val="Normal"/>
    <w:rsid w:val="00BF736E"/>
    <w:pPr>
      <w:spacing w:line="360" w:lineRule="auto"/>
    </w:pPr>
    <w:rPr>
      <w:szCs w:val="20"/>
    </w:rPr>
  </w:style>
  <w:style w:type="paragraph" w:styleId="BodyTextIndent">
    <w:name w:val="Body Text Indent"/>
    <w:basedOn w:val="Normal"/>
    <w:rsid w:val="00BF736E"/>
    <w:pPr>
      <w:spacing w:after="120"/>
      <w:ind w:left="360"/>
    </w:pPr>
  </w:style>
  <w:style w:type="paragraph" w:styleId="BalloonText">
    <w:name w:val="Balloon Text"/>
    <w:basedOn w:val="Normal"/>
    <w:semiHidden/>
    <w:rsid w:val="00BF736E"/>
    <w:rPr>
      <w:rFonts w:ascii="Tahoma" w:hAnsi="Tahoma" w:cs="Tahoma"/>
      <w:sz w:val="16"/>
      <w:szCs w:val="16"/>
    </w:rPr>
  </w:style>
  <w:style w:type="paragraph" w:styleId="Footer">
    <w:name w:val="footer"/>
    <w:basedOn w:val="Normal"/>
    <w:rsid w:val="00BF736E"/>
    <w:pPr>
      <w:tabs>
        <w:tab w:val="center" w:pos="4320"/>
        <w:tab w:val="right" w:pos="8640"/>
      </w:tabs>
    </w:pPr>
  </w:style>
  <w:style w:type="character" w:styleId="PageNumber">
    <w:name w:val="page number"/>
    <w:basedOn w:val="DefaultParagraphFont"/>
    <w:rsid w:val="00BF736E"/>
  </w:style>
  <w:style w:type="paragraph" w:customStyle="1" w:styleId="OmniPage2">
    <w:name w:val="OmniPage #2"/>
    <w:basedOn w:val="Normal"/>
    <w:rsid w:val="00BF736E"/>
    <w:pPr>
      <w:spacing w:line="280" w:lineRule="exact"/>
    </w:pPr>
    <w:rPr>
      <w:sz w:val="20"/>
      <w:szCs w:val="20"/>
    </w:rPr>
  </w:style>
  <w:style w:type="paragraph" w:styleId="Header">
    <w:name w:val="header"/>
    <w:basedOn w:val="Normal"/>
    <w:rsid w:val="00BF736E"/>
    <w:pPr>
      <w:tabs>
        <w:tab w:val="center" w:pos="4320"/>
        <w:tab w:val="right" w:pos="8640"/>
      </w:tabs>
    </w:pPr>
  </w:style>
  <w:style w:type="character" w:styleId="CommentReference">
    <w:name w:val="annotation reference"/>
    <w:basedOn w:val="DefaultParagraphFont"/>
    <w:uiPriority w:val="99"/>
    <w:semiHidden/>
    <w:rsid w:val="00BF736E"/>
    <w:rPr>
      <w:sz w:val="16"/>
      <w:szCs w:val="16"/>
    </w:rPr>
  </w:style>
  <w:style w:type="paragraph" w:styleId="CommentText">
    <w:name w:val="annotation text"/>
    <w:basedOn w:val="Normal"/>
    <w:link w:val="CommentTextChar"/>
    <w:uiPriority w:val="99"/>
    <w:semiHidden/>
    <w:rsid w:val="00BF736E"/>
    <w:rPr>
      <w:sz w:val="20"/>
      <w:szCs w:val="20"/>
    </w:rPr>
  </w:style>
  <w:style w:type="paragraph" w:styleId="CommentSubject">
    <w:name w:val="annotation subject"/>
    <w:basedOn w:val="CommentText"/>
    <w:next w:val="CommentText"/>
    <w:semiHidden/>
    <w:rsid w:val="00BF736E"/>
    <w:rPr>
      <w:b/>
      <w:bCs/>
    </w:rPr>
  </w:style>
  <w:style w:type="character" w:styleId="FollowedHyperlink">
    <w:name w:val="FollowedHyperlink"/>
    <w:basedOn w:val="DefaultParagraphFont"/>
    <w:rsid w:val="00BF736E"/>
    <w:rPr>
      <w:color w:val="800080"/>
      <w:u w:val="single"/>
    </w:rPr>
  </w:style>
  <w:style w:type="paragraph" w:styleId="BodyText2">
    <w:name w:val="Body Text 2"/>
    <w:basedOn w:val="Normal"/>
    <w:rsid w:val="00BF736E"/>
    <w:pPr>
      <w:spacing w:before="80"/>
      <w:jc w:val="center"/>
    </w:pPr>
    <w:rPr>
      <w:i/>
    </w:rPr>
  </w:style>
  <w:style w:type="paragraph" w:styleId="BodyTextIndent2">
    <w:name w:val="Body Text Indent 2"/>
    <w:basedOn w:val="Normal"/>
    <w:rsid w:val="00BF736E"/>
    <w:pPr>
      <w:spacing w:after="120" w:line="480" w:lineRule="auto"/>
      <w:ind w:left="360"/>
    </w:pPr>
  </w:style>
  <w:style w:type="paragraph" w:customStyle="1" w:styleId="BodyTextIndent2115pt">
    <w:name w:val="Body Text Indent 2 + 11.5 pt"/>
    <w:basedOn w:val="BodyTextIndent2"/>
    <w:rsid w:val="00BF736E"/>
    <w:pPr>
      <w:numPr>
        <w:numId w:val="1"/>
      </w:numPr>
      <w:spacing w:before="240" w:after="0" w:line="240" w:lineRule="auto"/>
    </w:pPr>
    <w:rPr>
      <w:sz w:val="23"/>
      <w:szCs w:val="23"/>
    </w:rPr>
  </w:style>
  <w:style w:type="character" w:styleId="Strong">
    <w:name w:val="Strong"/>
    <w:basedOn w:val="DefaultParagraphFont"/>
    <w:uiPriority w:val="22"/>
    <w:qFormat/>
    <w:rsid w:val="0034146A"/>
    <w:rPr>
      <w:b/>
      <w:bCs/>
    </w:rPr>
  </w:style>
  <w:style w:type="paragraph" w:styleId="ListParagraph">
    <w:name w:val="List Paragraph"/>
    <w:basedOn w:val="Normal"/>
    <w:uiPriority w:val="34"/>
    <w:qFormat/>
    <w:rsid w:val="00B525EA"/>
    <w:pPr>
      <w:ind w:left="720"/>
      <w:contextualSpacing/>
    </w:pPr>
  </w:style>
  <w:style w:type="paragraph" w:styleId="NoSpacing">
    <w:name w:val="No Spacing"/>
    <w:uiPriority w:val="1"/>
    <w:qFormat/>
    <w:rsid w:val="001C4061"/>
    <w:rPr>
      <w:rFonts w:ascii="Calibri" w:eastAsia="Calibri" w:hAnsi="Calibri"/>
      <w:sz w:val="22"/>
      <w:szCs w:val="22"/>
    </w:rPr>
  </w:style>
  <w:style w:type="character" w:customStyle="1" w:styleId="CommentTextChar">
    <w:name w:val="Comment Text Char"/>
    <w:basedOn w:val="DefaultParagraphFont"/>
    <w:link w:val="CommentText"/>
    <w:uiPriority w:val="99"/>
    <w:semiHidden/>
    <w:rsid w:val="006C43D9"/>
  </w:style>
  <w:style w:type="paragraph" w:customStyle="1" w:styleId="Default">
    <w:name w:val="Default"/>
    <w:rsid w:val="007B0E7A"/>
    <w:pPr>
      <w:autoSpaceDE w:val="0"/>
      <w:autoSpaceDN w:val="0"/>
      <w:adjustRightInd w:val="0"/>
    </w:pPr>
    <w:rPr>
      <w:rFonts w:eastAsiaTheme="minorHAnsi"/>
      <w:color w:val="000000"/>
      <w:sz w:val="24"/>
      <w:szCs w:val="24"/>
    </w:rPr>
  </w:style>
  <w:style w:type="paragraph" w:styleId="PlainText">
    <w:name w:val="Plain Text"/>
    <w:basedOn w:val="Normal"/>
    <w:link w:val="PlainTextChar"/>
    <w:uiPriority w:val="99"/>
    <w:unhideWhenUsed/>
    <w:rsid w:val="00722BD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22BD2"/>
    <w:rPr>
      <w:rFonts w:ascii="Consolas" w:eastAsiaTheme="minorHAnsi" w:hAnsi="Consolas" w:cstheme="minorBidi"/>
      <w:sz w:val="21"/>
      <w:szCs w:val="21"/>
    </w:rPr>
  </w:style>
  <w:style w:type="character" w:customStyle="1" w:styleId="style701">
    <w:name w:val="style701"/>
    <w:basedOn w:val="DefaultParagraphFont"/>
    <w:rsid w:val="005C0378"/>
    <w:rPr>
      <w:sz w:val="18"/>
      <w:szCs w:val="18"/>
    </w:rPr>
  </w:style>
</w:styles>
</file>

<file path=word/webSettings.xml><?xml version="1.0" encoding="utf-8"?>
<w:webSettings xmlns:r="http://schemas.openxmlformats.org/officeDocument/2006/relationships" xmlns:w="http://schemas.openxmlformats.org/wordprocessingml/2006/main">
  <w:divs>
    <w:div w:id="410664678">
      <w:bodyDiv w:val="1"/>
      <w:marLeft w:val="0"/>
      <w:marRight w:val="0"/>
      <w:marTop w:val="0"/>
      <w:marBottom w:val="0"/>
      <w:divBdr>
        <w:top w:val="none" w:sz="0" w:space="0" w:color="auto"/>
        <w:left w:val="none" w:sz="0" w:space="0" w:color="auto"/>
        <w:bottom w:val="none" w:sz="0" w:space="0" w:color="auto"/>
        <w:right w:val="none" w:sz="0" w:space="0" w:color="auto"/>
      </w:divBdr>
    </w:div>
    <w:div w:id="583690411">
      <w:bodyDiv w:val="1"/>
      <w:marLeft w:val="0"/>
      <w:marRight w:val="0"/>
      <w:marTop w:val="0"/>
      <w:marBottom w:val="0"/>
      <w:divBdr>
        <w:top w:val="none" w:sz="0" w:space="0" w:color="auto"/>
        <w:left w:val="none" w:sz="0" w:space="0" w:color="auto"/>
        <w:bottom w:val="none" w:sz="0" w:space="0" w:color="auto"/>
        <w:right w:val="none" w:sz="0" w:space="0" w:color="auto"/>
      </w:divBdr>
    </w:div>
    <w:div w:id="1024593851">
      <w:bodyDiv w:val="1"/>
      <w:marLeft w:val="0"/>
      <w:marRight w:val="0"/>
      <w:marTop w:val="0"/>
      <w:marBottom w:val="0"/>
      <w:divBdr>
        <w:top w:val="none" w:sz="0" w:space="0" w:color="auto"/>
        <w:left w:val="none" w:sz="0" w:space="0" w:color="auto"/>
        <w:bottom w:val="none" w:sz="0" w:space="0" w:color="auto"/>
        <w:right w:val="none" w:sz="0" w:space="0" w:color="auto"/>
      </w:divBdr>
    </w:div>
    <w:div w:id="133079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witter.com/NFCCDebtAdv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NFCCDebtAdvic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fcc.org" TargetMode="External"/><Relationship Id="rId5" Type="http://schemas.openxmlformats.org/officeDocument/2006/relationships/webSettings" Target="webSettings.xml"/><Relationship Id="rId15" Type="http://schemas.openxmlformats.org/officeDocument/2006/relationships/hyperlink" Target="http://financialeducation.nfcc.org/" TargetMode="External"/><Relationship Id="rId10" Type="http://schemas.openxmlformats.org/officeDocument/2006/relationships/hyperlink" Target="http://www.DebtAdvic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ebtAdvice.org" TargetMode="External"/><Relationship Id="rId14" Type="http://schemas.openxmlformats.org/officeDocument/2006/relationships/hyperlink" Target="http://www.YouTube.com/NFCC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C420A-810C-496F-99EE-7C4EFF44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Tips for an unexpected income tax bill</vt:lpstr>
    </vt:vector>
  </TitlesOfParts>
  <Company>NFCC</Company>
  <LinksUpToDate>false</LinksUpToDate>
  <CharactersWithSpaces>6355</CharactersWithSpaces>
  <SharedDoc>false</SharedDoc>
  <HLinks>
    <vt:vector size="30" baseType="variant">
      <vt:variant>
        <vt:i4>4259864</vt:i4>
      </vt:variant>
      <vt:variant>
        <vt:i4>12</vt:i4>
      </vt:variant>
      <vt:variant>
        <vt:i4>0</vt:i4>
      </vt:variant>
      <vt:variant>
        <vt:i4>5</vt:i4>
      </vt:variant>
      <vt:variant>
        <vt:lpwstr>http://twitter.com/NFCCDebtAdvice</vt:lpwstr>
      </vt:variant>
      <vt:variant>
        <vt:lpwstr/>
      </vt:variant>
      <vt:variant>
        <vt:i4>3211297</vt:i4>
      </vt:variant>
      <vt:variant>
        <vt:i4>9</vt:i4>
      </vt:variant>
      <vt:variant>
        <vt:i4>0</vt:i4>
      </vt:variant>
      <vt:variant>
        <vt:i4>5</vt:i4>
      </vt:variant>
      <vt:variant>
        <vt:lpwstr>http://www.facebook.com/NFCCDebtAdvice</vt:lpwstr>
      </vt:variant>
      <vt:variant>
        <vt:lpwstr/>
      </vt:variant>
      <vt:variant>
        <vt:i4>5570653</vt:i4>
      </vt:variant>
      <vt:variant>
        <vt:i4>6</vt:i4>
      </vt:variant>
      <vt:variant>
        <vt:i4>0</vt:i4>
      </vt:variant>
      <vt:variant>
        <vt:i4>5</vt:i4>
      </vt:variant>
      <vt:variant>
        <vt:lpwstr>http://www.nfcc.org/</vt:lpwstr>
      </vt:variant>
      <vt:variant>
        <vt:lpwstr/>
      </vt:variant>
      <vt:variant>
        <vt:i4>2752545</vt:i4>
      </vt:variant>
      <vt:variant>
        <vt:i4>3</vt:i4>
      </vt:variant>
      <vt:variant>
        <vt:i4>0</vt:i4>
      </vt:variant>
      <vt:variant>
        <vt:i4>5</vt:i4>
      </vt:variant>
      <vt:variant>
        <vt:lpwstr>http://www.debtadvice.org/</vt:lpwstr>
      </vt:variant>
      <vt:variant>
        <vt:lpwstr/>
      </vt:variant>
      <vt:variant>
        <vt:i4>2359298</vt:i4>
      </vt:variant>
      <vt:variant>
        <vt:i4>0</vt:i4>
      </vt:variant>
      <vt:variant>
        <vt:i4>0</vt:i4>
      </vt:variant>
      <vt:variant>
        <vt:i4>5</vt:i4>
      </vt:variant>
      <vt:variant>
        <vt:lpwstr>mailto:gcunningham@nfcc.org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an unexpected income tax bill</dc:title>
  <dc:subject/>
  <dc:creator>aray</dc:creator>
  <cp:keywords/>
  <dc:description/>
  <cp:lastModifiedBy>Barb Goldammer</cp:lastModifiedBy>
  <cp:revision>2</cp:revision>
  <cp:lastPrinted>2011-07-01T14:54:00Z</cp:lastPrinted>
  <dcterms:created xsi:type="dcterms:W3CDTF">2011-09-08T21:02:00Z</dcterms:created>
  <dcterms:modified xsi:type="dcterms:W3CDTF">2011-09-08T21:02:00Z</dcterms:modified>
</cp:coreProperties>
</file>